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BF182" w14:textId="78F0C288" w:rsidR="41A56558" w:rsidRDefault="7919EB62" w:rsidP="439CC7EF">
      <w:pPr>
        <w:spacing w:line="240" w:lineRule="auto"/>
        <w:jc w:val="center"/>
        <w:rPr>
          <w:rFonts w:ascii="Calibri" w:eastAsia="Calibri" w:hAnsi="Calibri" w:cs="Calibri"/>
          <w:sz w:val="24"/>
          <w:szCs w:val="24"/>
        </w:rPr>
      </w:pPr>
      <w:r w:rsidRPr="31A2B086">
        <w:rPr>
          <w:rFonts w:ascii="Calibri" w:eastAsia="Calibri" w:hAnsi="Calibri" w:cs="Calibri"/>
          <w:b/>
          <w:bCs/>
          <w:color w:val="000000" w:themeColor="text1"/>
          <w:sz w:val="24"/>
          <w:szCs w:val="24"/>
        </w:rPr>
        <w:t xml:space="preserve">TWO </w:t>
      </w:r>
      <w:r w:rsidR="30A26EA7" w:rsidRPr="31A2B086">
        <w:rPr>
          <w:rFonts w:ascii="Calibri" w:eastAsia="Calibri" w:hAnsi="Calibri" w:cs="Calibri"/>
          <w:b/>
          <w:bCs/>
          <w:color w:val="000000" w:themeColor="text1"/>
          <w:sz w:val="24"/>
          <w:szCs w:val="24"/>
        </w:rPr>
        <w:t xml:space="preserve">DOLL AMIR &amp; ELEY </w:t>
      </w:r>
      <w:r w:rsidR="1F643EE3" w:rsidRPr="31A2B086">
        <w:rPr>
          <w:rFonts w:ascii="Calibri" w:eastAsia="Calibri" w:hAnsi="Calibri" w:cs="Calibri"/>
          <w:b/>
          <w:bCs/>
          <w:color w:val="000000" w:themeColor="text1"/>
          <w:sz w:val="24"/>
          <w:szCs w:val="24"/>
        </w:rPr>
        <w:t xml:space="preserve">ATTORNEYS </w:t>
      </w:r>
      <w:r w:rsidR="4AE1F9C4" w:rsidRPr="31A2B086">
        <w:rPr>
          <w:rFonts w:ascii="Calibri" w:eastAsia="Calibri" w:hAnsi="Calibri" w:cs="Calibri"/>
          <w:b/>
          <w:bCs/>
          <w:color w:val="000000" w:themeColor="text1"/>
          <w:sz w:val="24"/>
          <w:szCs w:val="24"/>
        </w:rPr>
        <w:t xml:space="preserve">NAMED TOP LITIGATORS </w:t>
      </w:r>
      <w:r w:rsidR="00CC13BA">
        <w:rPr>
          <w:rFonts w:ascii="Calibri" w:eastAsia="Calibri" w:hAnsi="Calibri" w:cs="Calibri"/>
          <w:b/>
          <w:bCs/>
          <w:color w:val="000000" w:themeColor="text1"/>
          <w:sz w:val="24"/>
          <w:szCs w:val="24"/>
        </w:rPr>
        <w:br/>
      </w:r>
      <w:r w:rsidR="4AE1F9C4" w:rsidRPr="31A2B086">
        <w:rPr>
          <w:rFonts w:ascii="Calibri" w:eastAsia="Calibri" w:hAnsi="Calibri" w:cs="Calibri"/>
          <w:b/>
          <w:bCs/>
          <w:color w:val="000000" w:themeColor="text1"/>
          <w:sz w:val="24"/>
          <w:szCs w:val="24"/>
        </w:rPr>
        <w:t>BY THE LOS ANGELES BUSINESS JOURNAL</w:t>
      </w:r>
    </w:p>
    <w:p w14:paraId="243FDA9F" w14:textId="0B6A8719" w:rsidR="439CC7EF" w:rsidRDefault="439CC7EF" w:rsidP="439CC7EF">
      <w:pPr>
        <w:spacing w:line="240" w:lineRule="auto"/>
        <w:jc w:val="center"/>
        <w:rPr>
          <w:rFonts w:ascii="Calibri" w:eastAsia="Calibri" w:hAnsi="Calibri" w:cs="Calibri"/>
          <w:b/>
          <w:bCs/>
          <w:color w:val="000000" w:themeColor="text1"/>
          <w:sz w:val="24"/>
          <w:szCs w:val="24"/>
        </w:rPr>
      </w:pPr>
    </w:p>
    <w:p w14:paraId="67E9FD6F" w14:textId="060C3F8D" w:rsidR="27258AA8" w:rsidRDefault="7BE8DCAF" w:rsidP="31A2B086">
      <w:pPr>
        <w:rPr>
          <w:rFonts w:ascii="Calibri" w:eastAsia="Calibri" w:hAnsi="Calibri" w:cs="Calibri"/>
          <w:color w:val="000000" w:themeColor="text1"/>
        </w:rPr>
      </w:pPr>
      <w:r w:rsidRPr="31A2B086">
        <w:rPr>
          <w:rFonts w:ascii="Calibri" w:eastAsia="Calibri" w:hAnsi="Calibri" w:cs="Calibri"/>
          <w:b/>
          <w:bCs/>
          <w:color w:val="000000" w:themeColor="text1"/>
        </w:rPr>
        <w:t xml:space="preserve">LOS ANGELES – </w:t>
      </w:r>
      <w:r w:rsidR="4FA5ADFC" w:rsidRPr="31A2B086">
        <w:rPr>
          <w:rFonts w:ascii="Calibri" w:eastAsia="Calibri" w:hAnsi="Calibri" w:cs="Calibri"/>
          <w:b/>
          <w:bCs/>
          <w:color w:val="000000" w:themeColor="text1"/>
        </w:rPr>
        <w:t xml:space="preserve">July </w:t>
      </w:r>
      <w:r w:rsidR="00CA0E50">
        <w:rPr>
          <w:rFonts w:ascii="Calibri" w:eastAsia="Calibri" w:hAnsi="Calibri" w:cs="Calibri"/>
          <w:b/>
          <w:bCs/>
          <w:color w:val="000000" w:themeColor="text1"/>
        </w:rPr>
        <w:t>16</w:t>
      </w:r>
      <w:r w:rsidRPr="31A2B086">
        <w:rPr>
          <w:rFonts w:ascii="Calibri" w:eastAsia="Calibri" w:hAnsi="Calibri" w:cs="Calibri"/>
          <w:b/>
          <w:bCs/>
          <w:color w:val="000000" w:themeColor="text1"/>
        </w:rPr>
        <w:t>, 202</w:t>
      </w:r>
      <w:r w:rsidR="662E5569" w:rsidRPr="31A2B086">
        <w:rPr>
          <w:rFonts w:ascii="Calibri" w:eastAsia="Calibri" w:hAnsi="Calibri" w:cs="Calibri"/>
          <w:b/>
          <w:bCs/>
          <w:color w:val="000000" w:themeColor="text1"/>
        </w:rPr>
        <w:t>4</w:t>
      </w:r>
      <w:r w:rsidRPr="31A2B086">
        <w:rPr>
          <w:rFonts w:ascii="Calibri" w:eastAsia="Calibri" w:hAnsi="Calibri" w:cs="Calibri"/>
          <w:b/>
          <w:bCs/>
          <w:color w:val="000000" w:themeColor="text1"/>
        </w:rPr>
        <w:t xml:space="preserve"> – </w:t>
      </w:r>
      <w:r w:rsidR="2D85B43C" w:rsidRPr="31A2B086">
        <w:t xml:space="preserve">Doll Amir &amp; </w:t>
      </w:r>
      <w:proofErr w:type="spellStart"/>
      <w:r w:rsidR="2D85B43C" w:rsidRPr="31A2B086">
        <w:t>Eley</w:t>
      </w:r>
      <w:proofErr w:type="spellEnd"/>
      <w:r w:rsidR="2D85B43C" w:rsidRPr="31A2B086">
        <w:t xml:space="preserve"> LLP</w:t>
      </w:r>
      <w:r w:rsidRPr="31A2B086">
        <w:rPr>
          <w:rFonts w:ascii="Calibri" w:eastAsia="Calibri" w:hAnsi="Calibri" w:cs="Calibri"/>
          <w:color w:val="000000" w:themeColor="text1"/>
        </w:rPr>
        <w:t xml:space="preserve"> announced</w:t>
      </w:r>
      <w:r w:rsidR="00CC13BA">
        <w:rPr>
          <w:rFonts w:ascii="Calibri" w:eastAsia="Calibri" w:hAnsi="Calibri" w:cs="Calibri"/>
          <w:color w:val="000000" w:themeColor="text1"/>
        </w:rPr>
        <w:t xml:space="preserve"> today</w:t>
      </w:r>
      <w:r w:rsidRPr="31A2B086">
        <w:rPr>
          <w:rFonts w:ascii="Calibri" w:eastAsia="Calibri" w:hAnsi="Calibri" w:cs="Calibri"/>
          <w:color w:val="000000" w:themeColor="text1"/>
        </w:rPr>
        <w:t xml:space="preserve"> that</w:t>
      </w:r>
      <w:r w:rsidR="119FF435" w:rsidRPr="31A2B086">
        <w:rPr>
          <w:rFonts w:ascii="Calibri" w:eastAsia="Calibri" w:hAnsi="Calibri" w:cs="Calibri"/>
          <w:color w:val="000000" w:themeColor="text1"/>
        </w:rPr>
        <w:t xml:space="preserve"> </w:t>
      </w:r>
      <w:r w:rsidR="37BA3B58" w:rsidRPr="31A2B086">
        <w:rPr>
          <w:rFonts w:ascii="Calibri" w:eastAsia="Calibri" w:hAnsi="Calibri" w:cs="Calibri"/>
          <w:color w:val="000000" w:themeColor="text1"/>
        </w:rPr>
        <w:t>Co-</w:t>
      </w:r>
      <w:r w:rsidR="33048632" w:rsidRPr="31A2B086">
        <w:rPr>
          <w:rFonts w:ascii="Calibri" w:eastAsia="Calibri" w:hAnsi="Calibri" w:cs="Calibri"/>
          <w:color w:val="000000" w:themeColor="text1"/>
        </w:rPr>
        <w:t>Foun</w:t>
      </w:r>
      <w:r w:rsidR="00CC13BA">
        <w:rPr>
          <w:rFonts w:ascii="Calibri" w:eastAsia="Calibri" w:hAnsi="Calibri" w:cs="Calibri"/>
          <w:color w:val="000000" w:themeColor="text1"/>
        </w:rPr>
        <w:t>ders</w:t>
      </w:r>
      <w:r w:rsidR="33048632" w:rsidRPr="31A2B086">
        <w:rPr>
          <w:rFonts w:ascii="Calibri" w:eastAsia="Calibri" w:hAnsi="Calibri" w:cs="Calibri"/>
          <w:color w:val="000000" w:themeColor="text1"/>
        </w:rPr>
        <w:t xml:space="preserve"> </w:t>
      </w:r>
      <w:hyperlink r:id="rId6">
        <w:r w:rsidR="33048632" w:rsidRPr="31A2B086">
          <w:rPr>
            <w:rStyle w:val="Hyperlink"/>
            <w:rFonts w:ascii="Calibri" w:eastAsia="Calibri" w:hAnsi="Calibri" w:cs="Calibri"/>
          </w:rPr>
          <w:t>Michael Amir</w:t>
        </w:r>
      </w:hyperlink>
      <w:r w:rsidR="33048632" w:rsidRPr="31A2B086">
        <w:rPr>
          <w:rFonts w:ascii="Calibri" w:eastAsia="Calibri" w:hAnsi="Calibri" w:cs="Calibri"/>
          <w:color w:val="000000" w:themeColor="text1"/>
        </w:rPr>
        <w:t xml:space="preserve"> </w:t>
      </w:r>
      <w:r w:rsidR="4F5423FC">
        <w:t>and</w:t>
      </w:r>
      <w:r w:rsidR="7E1C0EA1">
        <w:t xml:space="preserve"> </w:t>
      </w:r>
      <w:hyperlink r:id="rId7">
        <w:r w:rsidR="7E1C0EA1" w:rsidRPr="31A2B086">
          <w:rPr>
            <w:rStyle w:val="Hyperlink"/>
          </w:rPr>
          <w:t xml:space="preserve">Hunter </w:t>
        </w:r>
        <w:proofErr w:type="spellStart"/>
        <w:r w:rsidR="7E1C0EA1" w:rsidRPr="31A2B086">
          <w:rPr>
            <w:rStyle w:val="Hyperlink"/>
          </w:rPr>
          <w:t>Eley</w:t>
        </w:r>
        <w:proofErr w:type="spellEnd"/>
      </w:hyperlink>
      <w:r w:rsidR="7E1C0EA1">
        <w:t xml:space="preserve"> </w:t>
      </w:r>
      <w:r w:rsidR="61E6987B" w:rsidRPr="31A2B086">
        <w:rPr>
          <w:rFonts w:ascii="Calibri" w:eastAsia="Calibri" w:hAnsi="Calibri" w:cs="Calibri"/>
          <w:color w:val="000000" w:themeColor="text1"/>
        </w:rPr>
        <w:t xml:space="preserve">have been recognized </w:t>
      </w:r>
      <w:r w:rsidR="00CC13BA">
        <w:rPr>
          <w:rFonts w:ascii="Calibri" w:eastAsia="Calibri" w:hAnsi="Calibri" w:cs="Calibri"/>
          <w:color w:val="000000" w:themeColor="text1"/>
        </w:rPr>
        <w:t>as top litigators in California</w:t>
      </w:r>
      <w:r w:rsidR="61E6987B" w:rsidRPr="31A2B086">
        <w:rPr>
          <w:rFonts w:ascii="Calibri" w:eastAsia="Calibri" w:hAnsi="Calibri" w:cs="Calibri"/>
          <w:color w:val="000000" w:themeColor="text1"/>
        </w:rPr>
        <w:t xml:space="preserve"> by the</w:t>
      </w:r>
      <w:r w:rsidR="61E6987B" w:rsidRPr="31A2B086">
        <w:rPr>
          <w:rFonts w:ascii="Calibri" w:eastAsia="Calibri" w:hAnsi="Calibri" w:cs="Calibri"/>
          <w:i/>
          <w:iCs/>
          <w:color w:val="000000" w:themeColor="text1"/>
        </w:rPr>
        <w:t xml:space="preserve"> Los Angeles Business Journal</w:t>
      </w:r>
      <w:r w:rsidR="61E6987B" w:rsidRPr="31A2B086">
        <w:rPr>
          <w:rFonts w:ascii="Calibri" w:eastAsia="Calibri" w:hAnsi="Calibri" w:cs="Calibri"/>
          <w:color w:val="000000" w:themeColor="text1"/>
        </w:rPr>
        <w:t xml:space="preserve"> in the 2024 edition of </w:t>
      </w:r>
      <w:hyperlink r:id="rId8">
        <w:r w:rsidR="61E6987B" w:rsidRPr="31A2B086">
          <w:rPr>
            <w:rStyle w:val="Hyperlink"/>
            <w:rFonts w:ascii="Calibri" w:eastAsia="Calibri" w:hAnsi="Calibri" w:cs="Calibri"/>
          </w:rPr>
          <w:t>Leaders of Influence: Litigators &amp; Trial Attorneys</w:t>
        </w:r>
      </w:hyperlink>
      <w:r w:rsidR="61E6987B" w:rsidRPr="31A2B086">
        <w:rPr>
          <w:rFonts w:ascii="Calibri" w:eastAsia="Calibri" w:hAnsi="Calibri" w:cs="Calibri"/>
          <w:color w:val="000000" w:themeColor="text1"/>
        </w:rPr>
        <w:t>.</w:t>
      </w:r>
    </w:p>
    <w:p w14:paraId="7D7C5B47" w14:textId="3357B3FB" w:rsidR="1EABE8B3" w:rsidRDefault="61E6987B" w:rsidP="439CC7EF">
      <w:pPr>
        <w:rPr>
          <w:rFonts w:ascii="Calibri" w:eastAsia="Calibri" w:hAnsi="Calibri" w:cs="Calibri"/>
          <w:color w:val="000000" w:themeColor="text1"/>
        </w:rPr>
      </w:pPr>
      <w:r w:rsidRPr="31A2B086">
        <w:rPr>
          <w:rFonts w:ascii="Calibri" w:eastAsia="Calibri" w:hAnsi="Calibri" w:cs="Calibri"/>
          <w:color w:val="000000" w:themeColor="text1"/>
        </w:rPr>
        <w:t>“There is a special breed of attorney that needs to transcend expert comprehension of the legal system – the litigator,” states the publisher. “Lawyers who go to the proverbial mat to fight for their clients before judges and jury have their own unique sets of skills. In this special section we share profiles of the very best litigators and trial attorneys in the region. These are the trusted advisors you want in your corner in court.”</w:t>
      </w:r>
    </w:p>
    <w:p w14:paraId="691AF00E" w14:textId="3A5CEF65" w:rsidR="5AA8A70C" w:rsidRDefault="20B47233" w:rsidP="31A2B086">
      <w:r>
        <w:t xml:space="preserve">Amir </w:t>
      </w:r>
      <w:r w:rsidR="61D2F3B7" w:rsidRPr="31A2B086">
        <w:t xml:space="preserve">has a 20-year record of winning bet-the-company cases. He represents a variety of clients including health organizations, banks, technology companies, educational organizations (universities and schools), large national corporations, medium-sized companies and high net-worth individuals.  </w:t>
      </w:r>
    </w:p>
    <w:p w14:paraId="14A0959B" w14:textId="23C52F66" w:rsidR="5AA8A70C" w:rsidRDefault="61D2F3B7" w:rsidP="31A2B086">
      <w:r w:rsidRPr="31A2B086">
        <w:t>“[Amir] has represented clients as lead counsel in complex matters in all phases of litigation, including state and federal jury and bench trials, arbitration proceedings, and Court of Appeals and California Supreme Court arguments</w:t>
      </w:r>
      <w:r w:rsidR="003B5614" w:rsidRPr="31A2B086">
        <w:t>,” states the publication. “</w:t>
      </w:r>
      <w:r w:rsidRPr="31A2B086">
        <w:t xml:space="preserve">He has recently obtained </w:t>
      </w:r>
      <w:r w:rsidR="6827943A" w:rsidRPr="31A2B086">
        <w:t>a complete defense decision in a state court trial on behalf of a major university in a discrimination and breach of contract case.”</w:t>
      </w:r>
    </w:p>
    <w:p w14:paraId="018D937B" w14:textId="042E8608" w:rsidR="4CA7C7DC" w:rsidRDefault="4CA7C7DC" w:rsidP="31A2B086">
      <w:proofErr w:type="spellStart"/>
      <w:r w:rsidRPr="31A2B086">
        <w:t>Eley</w:t>
      </w:r>
      <w:proofErr w:type="spellEnd"/>
      <w:r w:rsidRPr="31A2B086">
        <w:t xml:space="preserve"> has served as lead counsel for clients in defense of class action and individual lawsuits throughout the country.  </w:t>
      </w:r>
    </w:p>
    <w:p w14:paraId="532F3D8E" w14:textId="5E889795" w:rsidR="439CC7EF" w:rsidRDefault="5CAD3C4D" w:rsidP="439CC7EF">
      <w:r w:rsidRPr="31A2B086">
        <w:t>“</w:t>
      </w:r>
      <w:proofErr w:type="spellStart"/>
      <w:r w:rsidRPr="31A2B086">
        <w:t>Eley</w:t>
      </w:r>
      <w:proofErr w:type="spellEnd"/>
      <w:r w:rsidRPr="31A2B086">
        <w:t xml:space="preserve"> has successfully litigated cases at all levels, including arguing cases of first impression in the Ninth Circuit, arguing appeals in the California Court of Appeal and routinely appearing in state and federal trial courts nationwide,” the publisher states. “</w:t>
      </w:r>
      <w:r w:rsidR="0947BB54" w:rsidRPr="31A2B086">
        <w:t xml:space="preserve">As the chair of the firm’s financial services practice, Mr. </w:t>
      </w:r>
      <w:proofErr w:type="spellStart"/>
      <w:r w:rsidR="0947BB54" w:rsidRPr="31A2B086">
        <w:t>Eley’s</w:t>
      </w:r>
      <w:proofErr w:type="spellEnd"/>
      <w:r w:rsidR="0947BB54" w:rsidRPr="31A2B086">
        <w:t xml:space="preserve"> experience extends across all lines of the consumer lending business, including issues arising out of retail and online banking, mortgage lending and servicing, credit cards, healthcare loans and auto loans.”</w:t>
      </w:r>
    </w:p>
    <w:p w14:paraId="17EDC456" w14:textId="598F0390" w:rsidR="5AA8A70C" w:rsidRDefault="21702E7D" w:rsidP="624B5B6C">
      <w:pPr>
        <w:spacing w:after="0" w:line="240" w:lineRule="auto"/>
        <w:jc w:val="center"/>
        <w:rPr>
          <w:rFonts w:ascii="Calibri" w:eastAsia="Calibri" w:hAnsi="Calibri" w:cs="Calibri"/>
          <w:color w:val="000000" w:themeColor="text1"/>
        </w:rPr>
      </w:pPr>
      <w:r w:rsidRPr="624B5B6C">
        <w:rPr>
          <w:rFonts w:ascii="Calibri" w:eastAsia="Calibri" w:hAnsi="Calibri" w:cs="Calibri"/>
          <w:b/>
          <w:bCs/>
          <w:color w:val="000000" w:themeColor="text1"/>
        </w:rPr>
        <w:t>#</w:t>
      </w:r>
      <w:r w:rsidR="00CC13BA">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r w:rsidR="00CC13BA">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p>
    <w:p w14:paraId="34D888C2" w14:textId="6723D23B" w:rsidR="17086B4B" w:rsidRDefault="00000000" w:rsidP="31A2B086">
      <w:pPr>
        <w:rPr>
          <w:rFonts w:ascii="Calibri" w:eastAsia="Calibri" w:hAnsi="Calibri" w:cs="Calibri"/>
          <w:color w:val="000000" w:themeColor="text1"/>
        </w:rPr>
      </w:pPr>
      <w:hyperlink r:id="rId9">
        <w:r w:rsidR="17086B4B">
          <w:br/>
        </w:r>
      </w:hyperlink>
      <w:hyperlink r:id="rId10">
        <w:r w:rsidR="4B298BBC" w:rsidRPr="31A2B086">
          <w:rPr>
            <w:rStyle w:val="Hyperlink"/>
          </w:rPr>
          <w:t xml:space="preserve">Doll Amir &amp; </w:t>
        </w:r>
        <w:proofErr w:type="spellStart"/>
        <w:r w:rsidR="4B298BBC" w:rsidRPr="31A2B086">
          <w:rPr>
            <w:rStyle w:val="Hyperlink"/>
          </w:rPr>
          <w:t>Eley</w:t>
        </w:r>
        <w:proofErr w:type="spellEnd"/>
        <w:r w:rsidR="4B298BBC" w:rsidRPr="31A2B086">
          <w:rPr>
            <w:rStyle w:val="Hyperlink"/>
          </w:rPr>
          <w:t xml:space="preserve"> LLP</w:t>
        </w:r>
      </w:hyperlink>
      <w:r w:rsidR="4B298BBC" w:rsidRPr="31A2B086">
        <w:t xml:space="preserve"> is a boutique law firm focusing on commercial, </w:t>
      </w:r>
      <w:r w:rsidR="00CC13BA">
        <w:t xml:space="preserve">healthcare, </w:t>
      </w:r>
      <w:r w:rsidR="4B298BBC" w:rsidRPr="31A2B086">
        <w:t xml:space="preserve">intellectual property, and entertainment litigation with the view that the best defense is a powerful offense. </w:t>
      </w:r>
      <w:r w:rsidR="17086B4B">
        <w:br/>
      </w:r>
    </w:p>
    <w:p w14:paraId="2C893348" w14:textId="19E30358" w:rsidR="624B5B6C" w:rsidRDefault="624B5B6C" w:rsidP="624B5B6C">
      <w:pPr>
        <w:spacing w:after="0" w:line="240" w:lineRule="auto"/>
        <w:rPr>
          <w:rFonts w:ascii="Calibri" w:eastAsia="Calibri" w:hAnsi="Calibri" w:cs="Calibri"/>
          <w:color w:val="000000" w:themeColor="text1"/>
        </w:rPr>
      </w:pPr>
    </w:p>
    <w:p w14:paraId="1EB9A01D" w14:textId="55EEDC77" w:rsidR="624B5B6C" w:rsidRDefault="624B5B6C" w:rsidP="624B5B6C">
      <w:pPr>
        <w:spacing w:after="0" w:line="240" w:lineRule="auto"/>
        <w:rPr>
          <w:rFonts w:ascii="Calibri" w:eastAsia="Calibri" w:hAnsi="Calibri" w:cs="Calibri"/>
          <w:color w:val="000000" w:themeColor="text1"/>
        </w:rPr>
      </w:pPr>
    </w:p>
    <w:sectPr w:rsidR="624B5B6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BEAF" w14:textId="77777777" w:rsidR="003B1742" w:rsidRDefault="003B1742">
      <w:pPr>
        <w:spacing w:after="0" w:line="240" w:lineRule="auto"/>
      </w:pPr>
      <w:r>
        <w:separator/>
      </w:r>
    </w:p>
  </w:endnote>
  <w:endnote w:type="continuationSeparator" w:id="0">
    <w:p w14:paraId="4A8BA6FB" w14:textId="77777777" w:rsidR="003B1742" w:rsidRDefault="003B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A8A70C" w14:paraId="5BDE8BF7" w14:textId="77777777" w:rsidTr="5AA8A70C">
      <w:trPr>
        <w:trHeight w:val="300"/>
      </w:trPr>
      <w:tc>
        <w:tcPr>
          <w:tcW w:w="3120" w:type="dxa"/>
        </w:tcPr>
        <w:p w14:paraId="703C071C" w14:textId="27D83519" w:rsidR="5AA8A70C" w:rsidRDefault="5AA8A70C" w:rsidP="5AA8A70C">
          <w:pPr>
            <w:pStyle w:val="Header"/>
            <w:ind w:left="-115"/>
          </w:pPr>
        </w:p>
      </w:tc>
      <w:tc>
        <w:tcPr>
          <w:tcW w:w="3120" w:type="dxa"/>
        </w:tcPr>
        <w:p w14:paraId="6A4E2503" w14:textId="017D4924" w:rsidR="5AA8A70C" w:rsidRDefault="5AA8A70C" w:rsidP="5AA8A70C">
          <w:pPr>
            <w:pStyle w:val="Header"/>
            <w:jc w:val="center"/>
          </w:pPr>
        </w:p>
      </w:tc>
      <w:tc>
        <w:tcPr>
          <w:tcW w:w="3120" w:type="dxa"/>
        </w:tcPr>
        <w:p w14:paraId="13D45938" w14:textId="4FE7AAAB" w:rsidR="5AA8A70C" w:rsidRDefault="5AA8A70C" w:rsidP="5AA8A70C">
          <w:pPr>
            <w:pStyle w:val="Header"/>
            <w:ind w:right="-115"/>
            <w:jc w:val="right"/>
          </w:pPr>
        </w:p>
      </w:tc>
    </w:tr>
  </w:tbl>
  <w:p w14:paraId="294FEEA5" w14:textId="709DD1DA" w:rsidR="5AA8A70C" w:rsidRDefault="5AA8A70C" w:rsidP="5AA8A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17A43" w14:textId="77777777" w:rsidR="003B1742" w:rsidRDefault="003B1742">
      <w:pPr>
        <w:spacing w:after="0" w:line="240" w:lineRule="auto"/>
      </w:pPr>
      <w:r>
        <w:separator/>
      </w:r>
    </w:p>
  </w:footnote>
  <w:footnote w:type="continuationSeparator" w:id="0">
    <w:p w14:paraId="7EE66A47" w14:textId="77777777" w:rsidR="003B1742" w:rsidRDefault="003B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5AA8A70C" w14:paraId="6CD1BBB6" w14:textId="77777777" w:rsidTr="5AA8A70C">
      <w:trPr>
        <w:trHeight w:val="300"/>
      </w:trPr>
      <w:tc>
        <w:tcPr>
          <w:tcW w:w="9360" w:type="dxa"/>
        </w:tcPr>
        <w:p w14:paraId="29389907" w14:textId="23C2B52E"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lang w:val="de-DE"/>
            </w:rPr>
            <w:t>MEDIA CONTACT:</w:t>
          </w:r>
        </w:p>
        <w:p w14:paraId="5E165B78" w14:textId="2162D7DF"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Jonathan Fitzgarrald</w:t>
          </w:r>
        </w:p>
        <w:p w14:paraId="09D1D6EF" w14:textId="14AABDCA"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(310) 601-6008</w:t>
          </w:r>
        </w:p>
        <w:p w14:paraId="7021CF0C" w14:textId="0F2F1940" w:rsidR="5AA8A70C" w:rsidRDefault="00000000" w:rsidP="5AA8A70C">
          <w:pPr>
            <w:spacing w:after="0" w:line="260" w:lineRule="exact"/>
            <w:rPr>
              <w:rFonts w:ascii="Arial" w:eastAsia="Arial" w:hAnsi="Arial" w:cs="Arial"/>
              <w:color w:val="000000" w:themeColor="text1"/>
              <w:sz w:val="19"/>
              <w:szCs w:val="19"/>
            </w:rPr>
          </w:pPr>
          <w:hyperlink r:id="rId1">
            <w:r w:rsidR="5AA8A70C" w:rsidRPr="5AA8A70C">
              <w:rPr>
                <w:rStyle w:val="Hyperlink"/>
                <w:rFonts w:ascii="Arial" w:eastAsia="Arial" w:hAnsi="Arial" w:cs="Arial"/>
                <w:b/>
                <w:bCs/>
                <w:sz w:val="19"/>
                <w:szCs w:val="19"/>
              </w:rPr>
              <w:t>JFitzgarrald@EquinoxStrategy.com</w:t>
            </w:r>
          </w:hyperlink>
        </w:p>
      </w:tc>
    </w:tr>
  </w:tbl>
  <w:p w14:paraId="263CFCEB" w14:textId="05FE6560" w:rsidR="5AA8A70C" w:rsidRDefault="5AA8A70C" w:rsidP="5AA8A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85D2B3"/>
    <w:rsid w:val="0013806F"/>
    <w:rsid w:val="00202BF4"/>
    <w:rsid w:val="0034593D"/>
    <w:rsid w:val="003B1742"/>
    <w:rsid w:val="003B5614"/>
    <w:rsid w:val="007867EF"/>
    <w:rsid w:val="00957DCA"/>
    <w:rsid w:val="00A2F71C"/>
    <w:rsid w:val="00C72893"/>
    <w:rsid w:val="00CA0E50"/>
    <w:rsid w:val="00CC13BA"/>
    <w:rsid w:val="01057CFA"/>
    <w:rsid w:val="011C98AA"/>
    <w:rsid w:val="012A92E8"/>
    <w:rsid w:val="0231DF21"/>
    <w:rsid w:val="0237E149"/>
    <w:rsid w:val="02E8949F"/>
    <w:rsid w:val="034B2131"/>
    <w:rsid w:val="037A3BB1"/>
    <w:rsid w:val="03DCD0DD"/>
    <w:rsid w:val="043F0B2D"/>
    <w:rsid w:val="046A7FE5"/>
    <w:rsid w:val="04769F4D"/>
    <w:rsid w:val="04C49114"/>
    <w:rsid w:val="04E6F192"/>
    <w:rsid w:val="0545801D"/>
    <w:rsid w:val="0572EBAE"/>
    <w:rsid w:val="0578329F"/>
    <w:rsid w:val="065CFD34"/>
    <w:rsid w:val="067D0A14"/>
    <w:rsid w:val="067E9853"/>
    <w:rsid w:val="06A42974"/>
    <w:rsid w:val="07237B70"/>
    <w:rsid w:val="0737A110"/>
    <w:rsid w:val="07CAAAB9"/>
    <w:rsid w:val="081E9254"/>
    <w:rsid w:val="08388C75"/>
    <w:rsid w:val="085A5CB4"/>
    <w:rsid w:val="088CEF6D"/>
    <w:rsid w:val="0947BB54"/>
    <w:rsid w:val="0B1E43AF"/>
    <w:rsid w:val="0BFEAA59"/>
    <w:rsid w:val="0C022318"/>
    <w:rsid w:val="0CB44956"/>
    <w:rsid w:val="0CE6B9B9"/>
    <w:rsid w:val="0D180CBF"/>
    <w:rsid w:val="0D6851C7"/>
    <w:rsid w:val="0D8643F0"/>
    <w:rsid w:val="0D99DB6C"/>
    <w:rsid w:val="0E7E31C6"/>
    <w:rsid w:val="0EC04E3B"/>
    <w:rsid w:val="0F042228"/>
    <w:rsid w:val="0FAA1A20"/>
    <w:rsid w:val="0FDE9C38"/>
    <w:rsid w:val="1107BB2E"/>
    <w:rsid w:val="11913C8B"/>
    <w:rsid w:val="119FF435"/>
    <w:rsid w:val="11AAF30B"/>
    <w:rsid w:val="11AB9661"/>
    <w:rsid w:val="11C7AA41"/>
    <w:rsid w:val="120B9B4B"/>
    <w:rsid w:val="1255DA28"/>
    <w:rsid w:val="12D648C5"/>
    <w:rsid w:val="13773C8F"/>
    <w:rsid w:val="1398A87E"/>
    <w:rsid w:val="141EA8D3"/>
    <w:rsid w:val="14FF4B03"/>
    <w:rsid w:val="156FA77D"/>
    <w:rsid w:val="16065BFC"/>
    <w:rsid w:val="1685D2B3"/>
    <w:rsid w:val="17086B4B"/>
    <w:rsid w:val="181162B5"/>
    <w:rsid w:val="186FC30C"/>
    <w:rsid w:val="1935AECB"/>
    <w:rsid w:val="199968D1"/>
    <w:rsid w:val="19E850DC"/>
    <w:rsid w:val="1B1931DB"/>
    <w:rsid w:val="1C4FF856"/>
    <w:rsid w:val="1D3D0951"/>
    <w:rsid w:val="1E3438D8"/>
    <w:rsid w:val="1E3A6F59"/>
    <w:rsid w:val="1E7DC5E7"/>
    <w:rsid w:val="1EABE8B3"/>
    <w:rsid w:val="1F643EE3"/>
    <w:rsid w:val="1FB7AE2E"/>
    <w:rsid w:val="20B47233"/>
    <w:rsid w:val="21702E7D"/>
    <w:rsid w:val="2190B0E9"/>
    <w:rsid w:val="234A37BA"/>
    <w:rsid w:val="23E045A6"/>
    <w:rsid w:val="243970E1"/>
    <w:rsid w:val="24DD8292"/>
    <w:rsid w:val="252365D0"/>
    <w:rsid w:val="25D4AB5F"/>
    <w:rsid w:val="25DBBB76"/>
    <w:rsid w:val="26158BC2"/>
    <w:rsid w:val="27258AA8"/>
    <w:rsid w:val="28735971"/>
    <w:rsid w:val="2899FEE5"/>
    <w:rsid w:val="2907453E"/>
    <w:rsid w:val="2907EA1B"/>
    <w:rsid w:val="29501420"/>
    <w:rsid w:val="299E4B2E"/>
    <w:rsid w:val="2B51017B"/>
    <w:rsid w:val="2B610753"/>
    <w:rsid w:val="2C7EE3CF"/>
    <w:rsid w:val="2D3D7FFE"/>
    <w:rsid w:val="2D85B43C"/>
    <w:rsid w:val="2D950287"/>
    <w:rsid w:val="2DF3E3B3"/>
    <w:rsid w:val="2E47FE87"/>
    <w:rsid w:val="2EFF8960"/>
    <w:rsid w:val="2F7A430A"/>
    <w:rsid w:val="2FFEFD10"/>
    <w:rsid w:val="308F28B5"/>
    <w:rsid w:val="30A26EA7"/>
    <w:rsid w:val="31A2B086"/>
    <w:rsid w:val="32D3CE7D"/>
    <w:rsid w:val="33048632"/>
    <w:rsid w:val="33B09BB0"/>
    <w:rsid w:val="345DDFAD"/>
    <w:rsid w:val="35C1E651"/>
    <w:rsid w:val="36062D2D"/>
    <w:rsid w:val="367634CA"/>
    <w:rsid w:val="36F06917"/>
    <w:rsid w:val="37BA3B58"/>
    <w:rsid w:val="38567179"/>
    <w:rsid w:val="38831951"/>
    <w:rsid w:val="39076B7E"/>
    <w:rsid w:val="3AD3E7BA"/>
    <w:rsid w:val="3B62FEB8"/>
    <w:rsid w:val="3B7DCD53"/>
    <w:rsid w:val="3B9F2DFA"/>
    <w:rsid w:val="3C2989A5"/>
    <w:rsid w:val="3E005585"/>
    <w:rsid w:val="3E8D4541"/>
    <w:rsid w:val="3ECB9CEC"/>
    <w:rsid w:val="3F43D967"/>
    <w:rsid w:val="4015942B"/>
    <w:rsid w:val="40304377"/>
    <w:rsid w:val="40BD7B90"/>
    <w:rsid w:val="41A56558"/>
    <w:rsid w:val="42237A6A"/>
    <w:rsid w:val="42504F30"/>
    <w:rsid w:val="4281FC29"/>
    <w:rsid w:val="439CC7EF"/>
    <w:rsid w:val="43F194AE"/>
    <w:rsid w:val="44B4C018"/>
    <w:rsid w:val="461C738B"/>
    <w:rsid w:val="46966AFC"/>
    <w:rsid w:val="47C728BC"/>
    <w:rsid w:val="481922F3"/>
    <w:rsid w:val="487034D1"/>
    <w:rsid w:val="493D8701"/>
    <w:rsid w:val="49468063"/>
    <w:rsid w:val="4948785E"/>
    <w:rsid w:val="49B7D281"/>
    <w:rsid w:val="49D0A70B"/>
    <w:rsid w:val="4A3270C1"/>
    <w:rsid w:val="4AE1F9C4"/>
    <w:rsid w:val="4B179858"/>
    <w:rsid w:val="4B298BBC"/>
    <w:rsid w:val="4C47F4DF"/>
    <w:rsid w:val="4CA7C7DC"/>
    <w:rsid w:val="4D8B1AEE"/>
    <w:rsid w:val="4D8CA088"/>
    <w:rsid w:val="4DBCCF5D"/>
    <w:rsid w:val="4DECE909"/>
    <w:rsid w:val="4E38140F"/>
    <w:rsid w:val="4E659F1F"/>
    <w:rsid w:val="4F28E4A5"/>
    <w:rsid w:val="4F5423FC"/>
    <w:rsid w:val="4F7A52AB"/>
    <w:rsid w:val="4FA5ADFC"/>
    <w:rsid w:val="50103C9A"/>
    <w:rsid w:val="5096C1D1"/>
    <w:rsid w:val="50CC5EEC"/>
    <w:rsid w:val="50D6E321"/>
    <w:rsid w:val="5119D402"/>
    <w:rsid w:val="516857D4"/>
    <w:rsid w:val="51DD520E"/>
    <w:rsid w:val="527DBE3B"/>
    <w:rsid w:val="52E277A3"/>
    <w:rsid w:val="54B3FAA2"/>
    <w:rsid w:val="553B6DFA"/>
    <w:rsid w:val="564AC637"/>
    <w:rsid w:val="5681FF6D"/>
    <w:rsid w:val="5705D463"/>
    <w:rsid w:val="577E745A"/>
    <w:rsid w:val="583DE82E"/>
    <w:rsid w:val="58A1C4FF"/>
    <w:rsid w:val="58B4A7C5"/>
    <w:rsid w:val="5951D51E"/>
    <w:rsid w:val="59876BC5"/>
    <w:rsid w:val="59B4CDEE"/>
    <w:rsid w:val="5A461FB8"/>
    <w:rsid w:val="5AA8A70C"/>
    <w:rsid w:val="5AAD65AC"/>
    <w:rsid w:val="5AC358FD"/>
    <w:rsid w:val="5AC5398C"/>
    <w:rsid w:val="5C9257F3"/>
    <w:rsid w:val="5CAD3C4D"/>
    <w:rsid w:val="5D67EECE"/>
    <w:rsid w:val="5D843E61"/>
    <w:rsid w:val="5F1B3E29"/>
    <w:rsid w:val="5F200EC2"/>
    <w:rsid w:val="5F445A3D"/>
    <w:rsid w:val="60BBDF23"/>
    <w:rsid w:val="60CB86E5"/>
    <w:rsid w:val="60F3E61D"/>
    <w:rsid w:val="610FE332"/>
    <w:rsid w:val="612EAA3C"/>
    <w:rsid w:val="61D2F3B7"/>
    <w:rsid w:val="61E6987B"/>
    <w:rsid w:val="622F5FF0"/>
    <w:rsid w:val="624B5B6C"/>
    <w:rsid w:val="62DE2965"/>
    <w:rsid w:val="63DF7671"/>
    <w:rsid w:val="6409149B"/>
    <w:rsid w:val="6480A0A7"/>
    <w:rsid w:val="64AD7F78"/>
    <w:rsid w:val="64D31D9B"/>
    <w:rsid w:val="660456A7"/>
    <w:rsid w:val="660BAF3E"/>
    <w:rsid w:val="662E5569"/>
    <w:rsid w:val="6698FF5D"/>
    <w:rsid w:val="66C51247"/>
    <w:rsid w:val="6712C4EC"/>
    <w:rsid w:val="67ACCF4C"/>
    <w:rsid w:val="6827943A"/>
    <w:rsid w:val="68292C33"/>
    <w:rsid w:val="687A229F"/>
    <w:rsid w:val="6BB66EA7"/>
    <w:rsid w:val="6BE2B47C"/>
    <w:rsid w:val="6D0A8000"/>
    <w:rsid w:val="6E23044E"/>
    <w:rsid w:val="6E5227B8"/>
    <w:rsid w:val="6E5747B5"/>
    <w:rsid w:val="6E742C83"/>
    <w:rsid w:val="6E74FCC1"/>
    <w:rsid w:val="6E99B393"/>
    <w:rsid w:val="6F40D7A5"/>
    <w:rsid w:val="6F4B9B48"/>
    <w:rsid w:val="6F6D1AF4"/>
    <w:rsid w:val="6FA1DF53"/>
    <w:rsid w:val="6FD5F55B"/>
    <w:rsid w:val="7056045B"/>
    <w:rsid w:val="7057D6DB"/>
    <w:rsid w:val="707B3564"/>
    <w:rsid w:val="707C35CF"/>
    <w:rsid w:val="70B8DA90"/>
    <w:rsid w:val="71913F7F"/>
    <w:rsid w:val="72016665"/>
    <w:rsid w:val="7263A7E3"/>
    <w:rsid w:val="7332B499"/>
    <w:rsid w:val="73486DE4"/>
    <w:rsid w:val="7596B131"/>
    <w:rsid w:val="760954D8"/>
    <w:rsid w:val="7640ACB2"/>
    <w:rsid w:val="76ABFF8F"/>
    <w:rsid w:val="780306B0"/>
    <w:rsid w:val="783482AB"/>
    <w:rsid w:val="7895C003"/>
    <w:rsid w:val="7919EB62"/>
    <w:rsid w:val="79627622"/>
    <w:rsid w:val="7A0CAED4"/>
    <w:rsid w:val="7A79B0AB"/>
    <w:rsid w:val="7B37DA49"/>
    <w:rsid w:val="7BE8DCAF"/>
    <w:rsid w:val="7DA2A494"/>
    <w:rsid w:val="7DD07522"/>
    <w:rsid w:val="7DFF81F6"/>
    <w:rsid w:val="7E0B62EA"/>
    <w:rsid w:val="7E1C0EA1"/>
    <w:rsid w:val="7E535709"/>
    <w:rsid w:val="7E6B394C"/>
    <w:rsid w:val="7F1817A7"/>
    <w:rsid w:val="7FD9D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D2B3"/>
  <w15:chartTrackingRefBased/>
  <w15:docId w15:val="{C39D53F6-5E15-4B71-B6AC-A807653B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Author">
    <w:name w:val="Letterhead Author"/>
    <w:basedOn w:val="Normal"/>
    <w:uiPriority w:val="1"/>
    <w:rsid w:val="5AA8A70C"/>
    <w:pPr>
      <w:spacing w:after="0" w:line="260" w:lineRule="exact"/>
    </w:pPr>
    <w:rPr>
      <w:rFonts w:ascii="Times New Roman" w:eastAsia="Arial Unicode MS" w:hAnsi="Times New Roman" w:cs="Arial Unicode MS"/>
      <w:color w:val="000000" w:themeColor="text1"/>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45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usinessjournal.com/issues/leaders-of-influence/leaders-of-influence-litigators-trial-attorneys-202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llamir.com/attorneys/bio-ele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llamir.com/attorneys/bio-ami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llamir.com/" TargetMode="External"/><Relationship Id="rId4" Type="http://schemas.openxmlformats.org/officeDocument/2006/relationships/footnotes" Target="footnotes.xml"/><Relationship Id="rId9" Type="http://schemas.openxmlformats.org/officeDocument/2006/relationships/hyperlink" Target="https://dollami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Fitzgarrald@Equinox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Blanchet</dc:creator>
  <cp:keywords/>
  <dc:description/>
  <cp:lastModifiedBy>Jonathan Fitzgarrald</cp:lastModifiedBy>
  <cp:revision>5</cp:revision>
  <dcterms:created xsi:type="dcterms:W3CDTF">2024-07-15T20:52:00Z</dcterms:created>
  <dcterms:modified xsi:type="dcterms:W3CDTF">2024-07-16T15:13:00Z</dcterms:modified>
</cp:coreProperties>
</file>